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EB8C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22"/>
          <w:highlight w:val="none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22"/>
          <w:highlight w:val="none"/>
        </w:rPr>
        <w:t>附件3</w:t>
      </w:r>
    </w:p>
    <w:p w14:paraId="7DE1AE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highlight w:val="none"/>
        </w:rPr>
      </w:pPr>
    </w:p>
    <w:p w14:paraId="6ACF34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highlight w:val="none"/>
          <w:lang w:eastAsia="zh-CN"/>
        </w:rPr>
      </w:pPr>
      <w:r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highlight w:val="none"/>
        </w:rPr>
        <w:t>园区用户</w:t>
      </w:r>
      <w:r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highlight w:val="none"/>
          <w:lang w:eastAsia="zh-CN"/>
        </w:rPr>
        <w:t>用电保障等级</w:t>
      </w:r>
      <w:r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highlight w:val="none"/>
        </w:rPr>
        <w:t>划分</w:t>
      </w:r>
      <w:r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highlight w:val="none"/>
          <w:lang w:eastAsia="zh-CN"/>
        </w:rPr>
        <w:t>参考标准</w:t>
      </w:r>
    </w:p>
    <w:p w14:paraId="28F137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color w:val="000000"/>
          <w:sz w:val="32"/>
          <w:szCs w:val="32"/>
          <w:highlight w:val="none"/>
        </w:rPr>
      </w:pPr>
    </w:p>
    <w:p w14:paraId="229D3A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22"/>
          <w:highlight w:val="none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sz w:val="32"/>
          <w:szCs w:val="32"/>
          <w:highlight w:val="none"/>
        </w:rPr>
        <w:t>Ⅰ类用户。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22"/>
          <w:highlight w:val="none"/>
        </w:rPr>
        <w:t>停电可能造成人身伤亡、重大设备损坏、重大经济损失、重大政治影响、公共秩序混乱等后果，如大数据中心、集成电路、先进计算和存储等电子信息类用户，天然气（页岩气）、石油化工等能源化工类用户，高分子复合材料、锂电材料等先进材料类用户，生物医药、高端化学药等医药健康类用户，军工制造、航空航天装备等装备制造类用户。</w:t>
      </w:r>
    </w:p>
    <w:p w14:paraId="55F645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22"/>
          <w:highlight w:val="none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sz w:val="32"/>
          <w:szCs w:val="32"/>
          <w:highlight w:val="none"/>
        </w:rPr>
        <w:t>Ⅱ类用户。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22"/>
          <w:highlight w:val="none"/>
        </w:rPr>
        <w:t>停电可能造成较大经济损失、较大环境污染、主要设备损坏、大量减产等后果，如智能终端、软件和信息服务、通信和量子科技等电子信息类用户，清洁能源、基础材料化工、节能环保等能源化工类用户，无机非金属材料、化工新材料等先进材料类用户，现代中药、高性能医疗器械等医药健康类用户，高端能源装备、智能网联新能源汽车、轨道交通装备等装备制造类用户，白酒、绿色食品、纺织鞋服、智能家居等食品轻纺类用户。</w:t>
      </w:r>
    </w:p>
    <w:p w14:paraId="1516C9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sz w:val="32"/>
          <w:szCs w:val="32"/>
          <w:highlight w:val="none"/>
        </w:rPr>
        <w:t>Ⅲ类用户。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22"/>
          <w:highlight w:val="none"/>
        </w:rPr>
        <w:t>用户停电影响较小，无生命安全风险、无重大经济风险，除Ⅰ、Ⅱ类之外的用户，如金融服务、数字传媒、传统物流等用户，不作统一容量硬约束，推广应用预装式、移动式储能设施和可调负荷管理。</w:t>
      </w:r>
      <w:bookmarkStart w:id="0" w:name="_GoBack"/>
      <w:bookmarkEnd w:id="0"/>
    </w:p>
    <w:sectPr>
      <w:footerReference r:id="rId5" w:type="default"/>
      <w:pgSz w:w="11906" w:h="16838"/>
      <w:pgMar w:top="2098" w:right="1587" w:bottom="1984" w:left="1587" w:header="851" w:footer="992" w:gutter="0"/>
      <w:pgNumType w:fmt="decimal"/>
      <w:cols w:space="425" w:num="1"/>
      <w:docGrid w:type="lines" w:linePitch="367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文泉驿微米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Times New Roman (标题 CS)">
    <w:altName w:val="宋体"/>
    <w:panose1 w:val="020B0604020202020204"/>
    <w:charset w:val="86"/>
    <w:family w:val="roman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仿宋简体">
    <w:altName w:val="仿宋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308C4A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EDB07A">
                          <w:pPr>
                            <w:pStyle w:val="13"/>
                            <w:ind w:left="0" w:leftChars="0" w:firstLine="0" w:firstLineChars="0"/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EDB07A">
                    <w:pPr>
                      <w:pStyle w:val="13"/>
                      <w:ind w:left="0" w:leftChars="0" w:firstLine="0" w:firstLineChars="0"/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24518E"/>
    <w:multiLevelType w:val="multilevel"/>
    <w:tmpl w:val="2324518E"/>
    <w:lvl w:ilvl="0" w:tentative="0">
      <w:start w:val="1"/>
      <w:numFmt w:val="decimal"/>
      <w:pStyle w:val="3"/>
      <w:suff w:val="space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5"/>
      <w:suff w:val="space"/>
      <w:lvlText w:val="%1.%2.%3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pStyle w:val="6"/>
      <w:suff w:val="nothing"/>
      <w:lvlText w:val="%1.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35"/>
  <w:drawingGridVerticalSpacing w:val="367"/>
  <w:noPunctuationKerning w:val="1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688"/>
    <w:rsid w:val="000D41F9"/>
    <w:rsid w:val="00177B20"/>
    <w:rsid w:val="001A1483"/>
    <w:rsid w:val="002C7641"/>
    <w:rsid w:val="003123B1"/>
    <w:rsid w:val="00340A77"/>
    <w:rsid w:val="003413F8"/>
    <w:rsid w:val="00452E9C"/>
    <w:rsid w:val="00483DCF"/>
    <w:rsid w:val="004A3826"/>
    <w:rsid w:val="004A60A7"/>
    <w:rsid w:val="00507663"/>
    <w:rsid w:val="00525B61"/>
    <w:rsid w:val="00550D46"/>
    <w:rsid w:val="00565B01"/>
    <w:rsid w:val="005B6688"/>
    <w:rsid w:val="005C23AA"/>
    <w:rsid w:val="00670342"/>
    <w:rsid w:val="00675C96"/>
    <w:rsid w:val="006D5687"/>
    <w:rsid w:val="006F5325"/>
    <w:rsid w:val="00703134"/>
    <w:rsid w:val="00715C73"/>
    <w:rsid w:val="007219B8"/>
    <w:rsid w:val="007F6B0A"/>
    <w:rsid w:val="00863075"/>
    <w:rsid w:val="008A6BAC"/>
    <w:rsid w:val="00934202"/>
    <w:rsid w:val="009748D9"/>
    <w:rsid w:val="0099338D"/>
    <w:rsid w:val="00A4245C"/>
    <w:rsid w:val="00A56CCA"/>
    <w:rsid w:val="00A62A81"/>
    <w:rsid w:val="00A92D44"/>
    <w:rsid w:val="00B26493"/>
    <w:rsid w:val="00B419F8"/>
    <w:rsid w:val="00BA49B9"/>
    <w:rsid w:val="00BD471A"/>
    <w:rsid w:val="00C24F56"/>
    <w:rsid w:val="00C37DE6"/>
    <w:rsid w:val="00D313DA"/>
    <w:rsid w:val="00E069BD"/>
    <w:rsid w:val="00E40117"/>
    <w:rsid w:val="00ED7DE6"/>
    <w:rsid w:val="09277590"/>
    <w:rsid w:val="0A393F55"/>
    <w:rsid w:val="19184FDE"/>
    <w:rsid w:val="1FDF1BA3"/>
    <w:rsid w:val="20ED3304"/>
    <w:rsid w:val="349E3A83"/>
    <w:rsid w:val="3DFE0B8C"/>
    <w:rsid w:val="53DC2581"/>
    <w:rsid w:val="673F8797"/>
    <w:rsid w:val="6FFDC6BC"/>
    <w:rsid w:val="EDFFC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qFormat="1" w:unhideWhenUsed="0" w:uiPriority="0" w:semiHidden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540"/>
    </w:pPr>
    <w:rPr>
      <w:rFonts w:ascii="Microsoft YaHei UI" w:hAnsi="Microsoft YaHei UI" w:eastAsia="Microsoft YaHei UI" w:cs="宋体"/>
      <w:color w:val="333333"/>
      <w:sz w:val="27"/>
      <w:szCs w:val="27"/>
      <w:lang w:val="en-US" w:eastAsia="zh-CN" w:bidi="ar-SA"/>
    </w:rPr>
  </w:style>
  <w:style w:type="paragraph" w:styleId="3">
    <w:name w:val="heading 1"/>
    <w:basedOn w:val="1"/>
    <w:next w:val="1"/>
    <w:link w:val="22"/>
    <w:qFormat/>
    <w:uiPriority w:val="9"/>
    <w:pPr>
      <w:keepNext/>
      <w:keepLines/>
      <w:numPr>
        <w:ilvl w:val="0"/>
        <w:numId w:val="1"/>
      </w:numPr>
      <w:jc w:val="center"/>
      <w:outlineLvl w:val="0"/>
    </w:pPr>
    <w:rPr>
      <w:rFonts w:ascii="Times New Roman" w:hAnsi="Times New Roman" w:eastAsia="方正仿宋_GBK" w:cs="Times New Roman (标题 CS)"/>
      <w:b/>
      <w:sz w:val="30"/>
      <w:szCs w:val="48"/>
    </w:rPr>
  </w:style>
  <w:style w:type="paragraph" w:styleId="4">
    <w:name w:val="heading 2"/>
    <w:basedOn w:val="1"/>
    <w:next w:val="1"/>
    <w:link w:val="21"/>
    <w:unhideWhenUsed/>
    <w:qFormat/>
    <w:uiPriority w:val="9"/>
    <w:pPr>
      <w:keepNext/>
      <w:keepLines/>
      <w:ind w:firstLine="200" w:firstLineChars="200"/>
      <w:outlineLvl w:val="1"/>
    </w:pPr>
    <w:rPr>
      <w:rFonts w:ascii="Times New Roman" w:hAnsi="Times New Roman" w:eastAsia="方正仿宋_GBK" w:cs="Times New Roman (标题 CS)"/>
      <w:b/>
      <w:sz w:val="28"/>
      <w:szCs w:val="40"/>
    </w:rPr>
  </w:style>
  <w:style w:type="paragraph" w:styleId="5">
    <w:name w:val="heading 3"/>
    <w:basedOn w:val="1"/>
    <w:next w:val="1"/>
    <w:link w:val="23"/>
    <w:unhideWhenUsed/>
    <w:qFormat/>
    <w:uiPriority w:val="9"/>
    <w:pPr>
      <w:keepNext/>
      <w:keepLines/>
      <w:numPr>
        <w:ilvl w:val="2"/>
        <w:numId w:val="1"/>
      </w:numPr>
      <w:outlineLvl w:val="2"/>
    </w:pPr>
    <w:rPr>
      <w:rFonts w:ascii="Times New Roman" w:hAnsi="Times New Roman" w:eastAsia="方正仿宋_GBK" w:cs="Times New Roman (标题 CS)"/>
      <w:b/>
      <w:sz w:val="28"/>
      <w:szCs w:val="32"/>
    </w:rPr>
  </w:style>
  <w:style w:type="paragraph" w:styleId="6">
    <w:name w:val="heading 4"/>
    <w:basedOn w:val="1"/>
    <w:next w:val="1"/>
    <w:link w:val="24"/>
    <w:unhideWhenUsed/>
    <w:qFormat/>
    <w:uiPriority w:val="9"/>
    <w:pPr>
      <w:keepNext/>
      <w:keepLines/>
      <w:numPr>
        <w:ilvl w:val="3"/>
        <w:numId w:val="1"/>
      </w:numPr>
      <w:outlineLvl w:val="3"/>
    </w:pPr>
    <w:rPr>
      <w:rFonts w:ascii="方正仿宋_GBK" w:hAnsi="方正仿宋_GBK" w:eastAsia="方正仿宋_GBK" w:cs="Times New Roman (标题 CS)"/>
      <w:b/>
      <w:sz w:val="24"/>
      <w:szCs w:val="28"/>
    </w:rPr>
  </w:style>
  <w:style w:type="paragraph" w:styleId="7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8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9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29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9"/>
    <w:basedOn w:val="1"/>
    <w:next w:val="1"/>
    <w:link w:val="30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  <w:rPr>
      <w:rFonts w:eastAsia="宋体"/>
      <w:sz w:val="21"/>
    </w:rPr>
  </w:style>
  <w:style w:type="paragraph" w:styleId="12">
    <w:name w:val="annotation text"/>
    <w:basedOn w:val="1"/>
    <w:semiHidden/>
    <w:unhideWhenUsed/>
    <w:qFormat/>
    <w:uiPriority w:val="99"/>
  </w:style>
  <w:style w:type="paragraph" w:styleId="1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Subtitle"/>
    <w:basedOn w:val="1"/>
    <w:next w:val="1"/>
    <w:link w:val="32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31"/>
    <w:qFormat/>
    <w:uiPriority w:val="10"/>
    <w:pPr>
      <w:spacing w:after="80" w:line="240" w:lineRule="auto"/>
      <w:contextualSpacing/>
      <w:jc w:val="center"/>
    </w:pPr>
    <w:rPr>
      <w:rFonts w:ascii="Times New Roman" w:hAnsi="Times New Roman" w:eastAsia="方正仿宋_GBK" w:cs="Times New Roman (标题 CS)"/>
      <w:b/>
      <w:spacing w:val="-10"/>
      <w:kern w:val="28"/>
      <w:sz w:val="36"/>
      <w:szCs w:val="56"/>
    </w:r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annotation reference"/>
    <w:basedOn w:val="19"/>
    <w:semiHidden/>
    <w:unhideWhenUsed/>
    <w:qFormat/>
    <w:uiPriority w:val="99"/>
    <w:rPr>
      <w:sz w:val="21"/>
      <w:szCs w:val="21"/>
    </w:rPr>
  </w:style>
  <w:style w:type="character" w:customStyle="1" w:styleId="21">
    <w:name w:val="标题 2 字符"/>
    <w:basedOn w:val="19"/>
    <w:link w:val="4"/>
    <w:qFormat/>
    <w:uiPriority w:val="9"/>
    <w:rPr>
      <w:rFonts w:ascii="Times New Roman" w:hAnsi="Times New Roman" w:eastAsia="方正仿宋_GBK" w:cs="Times New Roman (标题 CS)"/>
      <w:b/>
      <w:color w:val="333333"/>
      <w:kern w:val="0"/>
      <w:sz w:val="28"/>
      <w:szCs w:val="40"/>
      <w14:ligatures w14:val="none"/>
    </w:rPr>
  </w:style>
  <w:style w:type="character" w:customStyle="1" w:styleId="22">
    <w:name w:val="标题 1 字符"/>
    <w:basedOn w:val="19"/>
    <w:link w:val="3"/>
    <w:qFormat/>
    <w:uiPriority w:val="9"/>
    <w:rPr>
      <w:rFonts w:ascii="Times New Roman" w:hAnsi="Times New Roman" w:eastAsia="方正仿宋_GBK" w:cs="Times New Roman (标题 CS)"/>
      <w:b/>
      <w:sz w:val="30"/>
      <w:szCs w:val="48"/>
    </w:rPr>
  </w:style>
  <w:style w:type="character" w:customStyle="1" w:styleId="23">
    <w:name w:val="标题 3 字符"/>
    <w:basedOn w:val="19"/>
    <w:link w:val="5"/>
    <w:qFormat/>
    <w:uiPriority w:val="9"/>
    <w:rPr>
      <w:rFonts w:ascii="Times New Roman" w:hAnsi="Times New Roman" w:eastAsia="方正仿宋_GBK" w:cs="Times New Roman (标题 CS)"/>
      <w:b/>
      <w:sz w:val="28"/>
      <w:szCs w:val="32"/>
    </w:rPr>
  </w:style>
  <w:style w:type="character" w:customStyle="1" w:styleId="24">
    <w:name w:val="标题 4 字符"/>
    <w:basedOn w:val="19"/>
    <w:link w:val="6"/>
    <w:qFormat/>
    <w:uiPriority w:val="9"/>
    <w:rPr>
      <w:rFonts w:ascii="方正仿宋_GBK" w:hAnsi="方正仿宋_GBK" w:eastAsia="方正仿宋_GBK" w:cs="Times New Roman (标题 CS)"/>
      <w:b/>
      <w:sz w:val="24"/>
      <w:szCs w:val="28"/>
    </w:rPr>
  </w:style>
  <w:style w:type="paragraph" w:customStyle="1" w:styleId="25">
    <w:name w:val="正文首行缩进1"/>
    <w:basedOn w:val="1"/>
    <w:qFormat/>
    <w:uiPriority w:val="0"/>
    <w:pPr>
      <w:ind w:firstLine="200" w:firstLineChars="200"/>
      <w:jc w:val="both"/>
    </w:pPr>
    <w:rPr>
      <w:rFonts w:ascii="Times New Roman" w:hAnsi="Times New Roman" w:eastAsia="方正仿宋简体"/>
      <w:bCs/>
      <w:kern w:val="36"/>
      <w:sz w:val="28"/>
      <w:szCs w:val="48"/>
    </w:rPr>
  </w:style>
  <w:style w:type="character" w:customStyle="1" w:styleId="26">
    <w:name w:val="标题 5 字符"/>
    <w:basedOn w:val="19"/>
    <w:link w:val="7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7">
    <w:name w:val="标题 6 字符"/>
    <w:basedOn w:val="19"/>
    <w:link w:val="8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8">
    <w:name w:val="标题 7 字符"/>
    <w:basedOn w:val="19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8 字符"/>
    <w:basedOn w:val="19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9 字符"/>
    <w:basedOn w:val="19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字符"/>
    <w:basedOn w:val="19"/>
    <w:link w:val="16"/>
    <w:qFormat/>
    <w:uiPriority w:val="10"/>
    <w:rPr>
      <w:rFonts w:ascii="Times New Roman" w:hAnsi="Times New Roman" w:eastAsia="方正仿宋_GBK" w:cs="Times New Roman (标题 CS)"/>
      <w:b/>
      <w:spacing w:val="-10"/>
      <w:kern w:val="28"/>
      <w:sz w:val="36"/>
      <w:szCs w:val="56"/>
    </w:rPr>
  </w:style>
  <w:style w:type="character" w:customStyle="1" w:styleId="32">
    <w:name w:val="副标题 字符"/>
    <w:basedOn w:val="19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Quote"/>
    <w:basedOn w:val="1"/>
    <w:next w:val="1"/>
    <w:link w:val="34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引用 字符"/>
    <w:basedOn w:val="19"/>
    <w:link w:val="3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明显强调1"/>
    <w:basedOn w:val="19"/>
    <w:qFormat/>
    <w:uiPriority w:val="21"/>
    <w:rPr>
      <w:i/>
      <w:iCs/>
      <w:color w:val="104862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8">
    <w:name w:val="明显引用 字符"/>
    <w:basedOn w:val="19"/>
    <w:link w:val="37"/>
    <w:qFormat/>
    <w:uiPriority w:val="30"/>
    <w:rPr>
      <w:i/>
      <w:iCs/>
      <w:color w:val="104862" w:themeColor="accent1" w:themeShade="BF"/>
    </w:rPr>
  </w:style>
  <w:style w:type="character" w:customStyle="1" w:styleId="39">
    <w:name w:val="明显参考1"/>
    <w:basedOn w:val="19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40">
    <w:name w:val="修订1"/>
    <w:hidden/>
    <w:unhideWhenUsed/>
    <w:qFormat/>
    <w:uiPriority w:val="99"/>
    <w:rPr>
      <w:rFonts w:ascii="Microsoft YaHei UI" w:hAnsi="Microsoft YaHei UI" w:eastAsia="Microsoft YaHei UI" w:cs="宋体"/>
      <w:color w:val="333333"/>
      <w:sz w:val="27"/>
      <w:szCs w:val="27"/>
      <w:lang w:val="en-US" w:eastAsia="zh-CN" w:bidi="ar-SA"/>
    </w:rPr>
  </w:style>
  <w:style w:type="paragraph" w:customStyle="1" w:styleId="41">
    <w:name w:val="Revision"/>
    <w:hidden/>
    <w:unhideWhenUsed/>
    <w:qFormat/>
    <w:uiPriority w:val="99"/>
    <w:rPr>
      <w:rFonts w:ascii="Microsoft YaHei UI" w:hAnsi="Microsoft YaHei UI" w:eastAsia="Microsoft YaHei UI" w:cs="宋体"/>
      <w:color w:val="333333"/>
      <w:sz w:val="27"/>
      <w:szCs w:val="27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1654</Words>
  <Characters>1654</Characters>
  <Lines>29</Lines>
  <Paragraphs>20</Paragraphs>
  <TotalTime>0</TotalTime>
  <ScaleCrop>false</ScaleCrop>
  <LinksUpToDate>false</LinksUpToDate>
  <CharactersWithSpaces>1654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2026-07-04T17:51:00Z</dcterms:created>
  <dc:creator>远苹 孙</dc:creator>
  <cp:lastModifiedBy>lenovo</cp:lastModifiedBy>
  <dcterms:modified xsi:type="dcterms:W3CDTF">2026-11-04T16:52:56Z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eyJoZGlkIjoiOTEwMDcyNDdlY2M5ZGNlZWZhYjE0OTU5YmU1MDRiOTAiLCJ1c2VySWQiOiIzNDU0ODE1In0=</vt:lpwstr>
  </property>
  <property fmtid="{D5CDD505-2E9C-101B-9397-08002B2CF9AE}" pid="3" name="KSOProductBuildVer">
    <vt:lpwstr>2052-12.1.2.22550</vt:lpwstr>
  </property>
  <property fmtid="{D5CDD505-2E9C-101B-9397-08002B2CF9AE}" pid="4" name="ICV">
    <vt:lpwstr>4A31F01383CB4F22A33943386D139527_13</vt:lpwstr>
  </property>
</Properties>
</file>